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83D7" w14:textId="77777777" w:rsidR="00AC65CF" w:rsidRPr="00AC65CF" w:rsidRDefault="00000000" w:rsidP="005C51A2">
      <w:pPr>
        <w:pStyle w:val="Subtitle"/>
        <w:rPr>
          <w:rFonts w:ascii="Arial" w:hAnsi="Arial" w:cs="Arial"/>
          <w:sz w:val="36"/>
          <w:szCs w:val="36"/>
        </w:rPr>
      </w:pPr>
      <w:r>
        <w:rPr>
          <w:sz w:val="24"/>
          <w:szCs w:val="24"/>
        </w:rPr>
        <w:pict w14:anchorId="607AEECD">
          <v:shapetype id="_x0000_t202" coordsize="21600,21600" o:spt="202" path="m,l,21600r21600,l21600,xe">
            <v:stroke joinstyle="miter"/>
            <v:path gradientshapeok="t" o:connecttype="rect"/>
          </v:shapetype>
          <v:shape id="_x0000_s1029" type="#_x0000_t202" style="position:absolute;left:0;text-align:left;margin-left:471.7pt;margin-top:-42.1pt;width:66.65pt;height:61.5pt;z-index:251660288;mso-wrap-style:none" stroked="f">
            <v:textbox style="mso-fit-shape-to-text:t">
              <w:txbxContent>
                <w:bookmarkStart w:id="0" w:name="OLE_LINK12"/>
                <w:bookmarkStart w:id="1" w:name="OLE_LINK11"/>
                <w:p w14:paraId="09041202" w14:textId="77777777" w:rsidR="008B3FF4" w:rsidRDefault="008B3FF4" w:rsidP="008B3FF4">
                  <w:r w:rsidRPr="00E720FF">
                    <w:object w:dxaOrig="2580" w:dyaOrig="2520" w14:anchorId="62120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4pt">
                        <v:imagedata r:id="rId5" o:title=""/>
                      </v:shape>
                      <o:OLEObject Type="Embed" ProgID="PBrush" ShapeID="_x0000_i1026" DrawAspect="Content" ObjectID="_1737877315" r:id="rId6"/>
                    </w:object>
                  </w:r>
                  <w:bookmarkEnd w:id="0"/>
                  <w:bookmarkEnd w:id="1"/>
                </w:p>
              </w:txbxContent>
            </v:textbox>
          </v:shape>
        </w:pict>
      </w:r>
      <w:r>
        <w:rPr>
          <w:rFonts w:ascii="Arial" w:hAnsi="Arial" w:cs="Arial"/>
          <w:noProof/>
          <w:sz w:val="36"/>
          <w:szCs w:val="36"/>
          <w:lang w:eastAsia="en-GB"/>
        </w:rPr>
        <w:pict w14:anchorId="67281D97">
          <v:shape id="_x0000_s1026" type="#_x0000_t202" style="position:absolute;left:0;text-align:left;margin-left:129.55pt;margin-top:-31.55pt;width:275.8pt;height:33.95pt;z-index:-251658752" stroked="f">
            <v:textbox>
              <w:txbxContent>
                <w:p w14:paraId="630CDEBF" w14:textId="77777777" w:rsidR="005C51A2" w:rsidRPr="005C51A2" w:rsidRDefault="00A74E78">
                  <w:r>
                    <w:rPr>
                      <w:rFonts w:ascii="Comic Sans MS" w:hAnsi="Comic Sans MS" w:cs="Arial"/>
                      <w:bCs/>
                      <w:color w:val="FF0000"/>
                      <w:sz w:val="36"/>
                      <w:szCs w:val="36"/>
                    </w:rPr>
                    <w:t>Funday</w:t>
                  </w:r>
                  <w:r w:rsidR="005C51A2" w:rsidRPr="005C51A2">
                    <w:rPr>
                      <w:rFonts w:ascii="Comic Sans MS" w:hAnsi="Comic Sans MS" w:cs="Arial"/>
                      <w:bCs/>
                      <w:color w:val="FF0000"/>
                      <w:sz w:val="36"/>
                      <w:szCs w:val="36"/>
                    </w:rPr>
                    <w:t xml:space="preserve"> Entertainment Limited</w:t>
                  </w:r>
                </w:p>
              </w:txbxContent>
            </v:textbox>
          </v:shape>
        </w:pict>
      </w:r>
      <w:r w:rsidR="00AC65CF" w:rsidRPr="00AC65CF">
        <w:rPr>
          <w:rFonts w:ascii="Arial" w:hAnsi="Arial" w:cs="Arial"/>
          <w:sz w:val="36"/>
          <w:szCs w:val="36"/>
        </w:rPr>
        <w:t>RISK ASSESSMENT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336"/>
        <w:gridCol w:w="108"/>
        <w:gridCol w:w="175"/>
        <w:gridCol w:w="194"/>
        <w:gridCol w:w="1365"/>
        <w:gridCol w:w="688"/>
        <w:gridCol w:w="1580"/>
        <w:gridCol w:w="283"/>
        <w:gridCol w:w="550"/>
        <w:gridCol w:w="840"/>
        <w:gridCol w:w="2155"/>
      </w:tblGrid>
      <w:tr w:rsidR="00070280" w14:paraId="2479B926" w14:textId="77777777" w:rsidTr="008F19D7">
        <w:trPr>
          <w:cantSplit/>
          <w:trHeight w:val="442"/>
        </w:trPr>
        <w:tc>
          <w:tcPr>
            <w:tcW w:w="3313" w:type="dxa"/>
            <w:gridSpan w:val="6"/>
            <w:tcBorders>
              <w:top w:val="single" w:sz="4" w:space="0" w:color="auto"/>
              <w:left w:val="single" w:sz="4" w:space="0" w:color="auto"/>
              <w:bottom w:val="single" w:sz="6" w:space="0" w:color="auto"/>
              <w:right w:val="single" w:sz="4" w:space="0" w:color="auto"/>
            </w:tcBorders>
            <w:vAlign w:val="center"/>
          </w:tcPr>
          <w:p w14:paraId="773D8533" w14:textId="77777777" w:rsidR="00070280" w:rsidRDefault="00070280">
            <w:pPr>
              <w:rPr>
                <w:rFonts w:ascii="Arial" w:hAnsi="Arial" w:cs="Arial"/>
                <w:b/>
                <w:bCs/>
                <w:sz w:val="18"/>
              </w:rPr>
            </w:pPr>
            <w:r>
              <w:rPr>
                <w:rFonts w:ascii="Arial" w:hAnsi="Arial" w:cs="Arial"/>
                <w:b/>
                <w:bCs/>
                <w:sz w:val="18"/>
              </w:rPr>
              <w:t>LOCATION:</w:t>
            </w:r>
          </w:p>
        </w:tc>
        <w:tc>
          <w:tcPr>
            <w:tcW w:w="4466" w:type="dxa"/>
            <w:gridSpan w:val="5"/>
            <w:tcBorders>
              <w:top w:val="single" w:sz="4" w:space="0" w:color="auto"/>
              <w:left w:val="single" w:sz="4" w:space="0" w:color="auto"/>
              <w:bottom w:val="single" w:sz="6" w:space="0" w:color="auto"/>
              <w:right w:val="single" w:sz="4" w:space="0" w:color="auto"/>
            </w:tcBorders>
            <w:vAlign w:val="center"/>
          </w:tcPr>
          <w:p w14:paraId="0E2BFB47" w14:textId="77777777" w:rsidR="00070280" w:rsidRDefault="00763773">
            <w:pPr>
              <w:rPr>
                <w:rFonts w:ascii="Arial" w:hAnsi="Arial" w:cs="Arial"/>
                <w:sz w:val="18"/>
              </w:rPr>
            </w:pPr>
            <w:r>
              <w:rPr>
                <w:rFonts w:ascii="Arial" w:hAnsi="Arial" w:cs="Arial"/>
                <w:sz w:val="18"/>
              </w:rPr>
              <w:t>Various Locations</w:t>
            </w:r>
          </w:p>
        </w:tc>
        <w:tc>
          <w:tcPr>
            <w:tcW w:w="840" w:type="dxa"/>
            <w:tcBorders>
              <w:top w:val="single" w:sz="4" w:space="0" w:color="auto"/>
              <w:left w:val="single" w:sz="4" w:space="0" w:color="auto"/>
              <w:bottom w:val="single" w:sz="6" w:space="0" w:color="auto"/>
              <w:right w:val="nil"/>
            </w:tcBorders>
            <w:vAlign w:val="center"/>
          </w:tcPr>
          <w:p w14:paraId="48538F1C" w14:textId="77777777" w:rsidR="00070280" w:rsidRDefault="00070280" w:rsidP="00070280">
            <w:pPr>
              <w:rPr>
                <w:rFonts w:ascii="Arial" w:hAnsi="Arial" w:cs="Arial"/>
                <w:sz w:val="18"/>
              </w:rPr>
            </w:pPr>
          </w:p>
        </w:tc>
        <w:tc>
          <w:tcPr>
            <w:tcW w:w="2155" w:type="dxa"/>
            <w:tcBorders>
              <w:top w:val="single" w:sz="4" w:space="0" w:color="auto"/>
              <w:left w:val="nil"/>
              <w:bottom w:val="single" w:sz="6" w:space="0" w:color="auto"/>
              <w:right w:val="single" w:sz="4" w:space="0" w:color="auto"/>
            </w:tcBorders>
            <w:vAlign w:val="center"/>
          </w:tcPr>
          <w:p w14:paraId="48A6077A" w14:textId="77777777" w:rsidR="00070280" w:rsidRDefault="0094445F" w:rsidP="002110DA">
            <w:pPr>
              <w:rPr>
                <w:rFonts w:ascii="Arial" w:hAnsi="Arial" w:cs="Arial"/>
                <w:sz w:val="18"/>
              </w:rPr>
            </w:pPr>
            <w:r>
              <w:rPr>
                <w:rFonts w:ascii="Arial" w:hAnsi="Arial" w:cs="Arial"/>
                <w:sz w:val="18"/>
              </w:rPr>
              <w:t xml:space="preserve"> </w:t>
            </w:r>
          </w:p>
        </w:tc>
      </w:tr>
      <w:tr w:rsidR="005076C4" w14:paraId="5052C5EB" w14:textId="77777777" w:rsidTr="008F19D7">
        <w:trPr>
          <w:cantSplit/>
          <w:trHeight w:val="406"/>
        </w:trPr>
        <w:tc>
          <w:tcPr>
            <w:tcW w:w="3313" w:type="dxa"/>
            <w:gridSpan w:val="6"/>
            <w:tcBorders>
              <w:top w:val="single" w:sz="6" w:space="0" w:color="auto"/>
              <w:left w:val="single" w:sz="4" w:space="0" w:color="auto"/>
              <w:bottom w:val="single" w:sz="6" w:space="0" w:color="auto"/>
              <w:right w:val="single" w:sz="4" w:space="0" w:color="auto"/>
            </w:tcBorders>
            <w:vAlign w:val="center"/>
          </w:tcPr>
          <w:p w14:paraId="6CC0BADF" w14:textId="77777777" w:rsidR="005076C4" w:rsidRDefault="005076C4">
            <w:pPr>
              <w:rPr>
                <w:rFonts w:ascii="Arial" w:hAnsi="Arial" w:cs="Arial"/>
                <w:b/>
                <w:bCs/>
                <w:sz w:val="18"/>
              </w:rPr>
            </w:pPr>
            <w:r>
              <w:rPr>
                <w:rFonts w:ascii="Arial" w:hAnsi="Arial" w:cs="Arial"/>
                <w:b/>
                <w:bCs/>
                <w:sz w:val="18"/>
              </w:rPr>
              <w:t>OPERATION/PROCESS: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38CDF592" w14:textId="77777777" w:rsidR="005076C4" w:rsidRPr="007D2506" w:rsidRDefault="00BE6928" w:rsidP="008B5476">
            <w:pPr>
              <w:rPr>
                <w:rFonts w:ascii="Arial" w:hAnsi="Arial" w:cs="Arial"/>
                <w:sz w:val="18"/>
                <w:szCs w:val="18"/>
              </w:rPr>
            </w:pPr>
            <w:bookmarkStart w:id="2" w:name="OLE_LINK5"/>
            <w:bookmarkStart w:id="3" w:name="OLE_LINK6"/>
            <w:r>
              <w:rPr>
                <w:rFonts w:ascii="Arial" w:hAnsi="Arial" w:cs="Arial"/>
                <w:sz w:val="18"/>
              </w:rPr>
              <w:t>Safe installation and running of Archery</w:t>
            </w:r>
            <w:bookmarkEnd w:id="2"/>
            <w:bookmarkEnd w:id="3"/>
          </w:p>
        </w:tc>
      </w:tr>
      <w:tr w:rsidR="005076C4" w14:paraId="3C68898F" w14:textId="77777777" w:rsidTr="008F19D7">
        <w:trPr>
          <w:cantSplit/>
          <w:trHeight w:val="980"/>
        </w:trPr>
        <w:tc>
          <w:tcPr>
            <w:tcW w:w="3313" w:type="dxa"/>
            <w:gridSpan w:val="6"/>
            <w:tcBorders>
              <w:top w:val="single" w:sz="6" w:space="0" w:color="auto"/>
              <w:left w:val="single" w:sz="4" w:space="0" w:color="auto"/>
              <w:bottom w:val="single" w:sz="6" w:space="0" w:color="auto"/>
              <w:right w:val="single" w:sz="4" w:space="0" w:color="auto"/>
            </w:tcBorders>
            <w:vAlign w:val="center"/>
          </w:tcPr>
          <w:p w14:paraId="127FA715" w14:textId="77777777" w:rsidR="005076C4" w:rsidRDefault="005076C4">
            <w:pPr>
              <w:rPr>
                <w:rFonts w:ascii="Arial" w:hAnsi="Arial" w:cs="Arial"/>
                <w:b/>
                <w:bCs/>
                <w:sz w:val="18"/>
              </w:rPr>
            </w:pPr>
            <w:r>
              <w:rPr>
                <w:rFonts w:ascii="Arial" w:hAnsi="Arial" w:cs="Arial"/>
                <w:b/>
                <w:bCs/>
                <w:sz w:val="18"/>
              </w:rPr>
              <w:t>HAZARDS IDENTIFIED:</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46399AE2" w14:textId="77777777" w:rsidR="00BE6928" w:rsidRDefault="00BE6928" w:rsidP="00BE6928">
            <w:pPr>
              <w:numPr>
                <w:ilvl w:val="0"/>
                <w:numId w:val="6"/>
              </w:numPr>
              <w:rPr>
                <w:rFonts w:ascii="Arial" w:hAnsi="Arial" w:cs="Arial"/>
                <w:sz w:val="18"/>
              </w:rPr>
            </w:pPr>
            <w:r>
              <w:rPr>
                <w:rFonts w:ascii="Arial" w:hAnsi="Arial" w:cs="Arial"/>
                <w:sz w:val="18"/>
              </w:rPr>
              <w:t>Death</w:t>
            </w:r>
          </w:p>
          <w:p w14:paraId="2AF7AA2B" w14:textId="77777777" w:rsidR="00BE6928" w:rsidRDefault="00BE6928" w:rsidP="00BE6928">
            <w:pPr>
              <w:numPr>
                <w:ilvl w:val="0"/>
                <w:numId w:val="6"/>
              </w:numPr>
              <w:rPr>
                <w:rFonts w:ascii="Arial" w:hAnsi="Arial" w:cs="Arial"/>
                <w:sz w:val="18"/>
              </w:rPr>
            </w:pPr>
            <w:r>
              <w:rPr>
                <w:rFonts w:ascii="Arial" w:hAnsi="Arial" w:cs="Arial"/>
                <w:sz w:val="18"/>
              </w:rPr>
              <w:t xml:space="preserve">Piercing skin, </w:t>
            </w:r>
          </w:p>
          <w:p w14:paraId="7A47F3D5" w14:textId="77777777" w:rsidR="00BE6928" w:rsidRDefault="00BE6928" w:rsidP="00BE6928">
            <w:pPr>
              <w:numPr>
                <w:ilvl w:val="0"/>
                <w:numId w:val="6"/>
              </w:numPr>
              <w:rPr>
                <w:rFonts w:ascii="Arial" w:hAnsi="Arial" w:cs="Arial"/>
                <w:sz w:val="18"/>
              </w:rPr>
            </w:pPr>
            <w:r>
              <w:rPr>
                <w:rFonts w:ascii="Arial" w:hAnsi="Arial" w:cs="Arial"/>
                <w:sz w:val="18"/>
              </w:rPr>
              <w:t xml:space="preserve">Breakage of bows, </w:t>
            </w:r>
          </w:p>
          <w:p w14:paraId="356225C5" w14:textId="77777777" w:rsidR="0094445F" w:rsidRDefault="00BE6928" w:rsidP="00BE6928">
            <w:pPr>
              <w:numPr>
                <w:ilvl w:val="0"/>
                <w:numId w:val="6"/>
              </w:numPr>
              <w:rPr>
                <w:rFonts w:ascii="Arial" w:hAnsi="Arial" w:cs="Arial"/>
                <w:sz w:val="18"/>
              </w:rPr>
            </w:pPr>
            <w:r>
              <w:rPr>
                <w:rFonts w:ascii="Arial" w:hAnsi="Arial" w:cs="Arial"/>
                <w:sz w:val="18"/>
              </w:rPr>
              <w:t>Grazing of skin</w:t>
            </w:r>
          </w:p>
          <w:p w14:paraId="114FC5EB" w14:textId="77777777" w:rsidR="00BE6928" w:rsidRPr="00A74E78" w:rsidRDefault="00BE6928" w:rsidP="00BE6928">
            <w:pPr>
              <w:numPr>
                <w:ilvl w:val="0"/>
                <w:numId w:val="6"/>
              </w:numPr>
              <w:rPr>
                <w:rFonts w:ascii="Arial" w:hAnsi="Arial" w:cs="Arial"/>
                <w:sz w:val="18"/>
              </w:rPr>
            </w:pPr>
            <w:r>
              <w:rPr>
                <w:rFonts w:ascii="Arial" w:hAnsi="Arial" w:cs="Arial"/>
                <w:sz w:val="18"/>
              </w:rPr>
              <w:t>Damage to nearby property</w:t>
            </w:r>
          </w:p>
        </w:tc>
      </w:tr>
      <w:tr w:rsidR="005076C4" w14:paraId="406183F2" w14:textId="77777777" w:rsidTr="008F19D7">
        <w:trPr>
          <w:cantSplit/>
          <w:trHeight w:val="412"/>
        </w:trPr>
        <w:tc>
          <w:tcPr>
            <w:tcW w:w="3313" w:type="dxa"/>
            <w:gridSpan w:val="6"/>
            <w:tcBorders>
              <w:top w:val="single" w:sz="6" w:space="0" w:color="auto"/>
              <w:left w:val="single" w:sz="4" w:space="0" w:color="auto"/>
              <w:bottom w:val="single" w:sz="6" w:space="0" w:color="auto"/>
              <w:right w:val="single" w:sz="4" w:space="0" w:color="auto"/>
            </w:tcBorders>
            <w:vAlign w:val="center"/>
          </w:tcPr>
          <w:p w14:paraId="11720DD7" w14:textId="77777777" w:rsidR="005076C4" w:rsidRDefault="005076C4">
            <w:pPr>
              <w:rPr>
                <w:rFonts w:ascii="Arial" w:hAnsi="Arial" w:cs="Arial"/>
                <w:b/>
                <w:bCs/>
                <w:sz w:val="18"/>
              </w:rPr>
            </w:pPr>
            <w:r>
              <w:rPr>
                <w:rFonts w:ascii="Arial" w:hAnsi="Arial" w:cs="Arial"/>
                <w:b/>
                <w:bCs/>
                <w:sz w:val="18"/>
              </w:rPr>
              <w:t>SECONDARY HAZARDS: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5F89B13E" w14:textId="77777777" w:rsidR="005076C4" w:rsidRDefault="005076C4" w:rsidP="008B5476">
            <w:pPr>
              <w:rPr>
                <w:rFonts w:ascii="Arial" w:hAnsi="Arial" w:cs="Arial"/>
                <w:sz w:val="18"/>
              </w:rPr>
            </w:pPr>
            <w:r>
              <w:rPr>
                <w:rFonts w:ascii="Arial" w:hAnsi="Arial" w:cs="Arial"/>
                <w:sz w:val="18"/>
              </w:rPr>
              <w:t xml:space="preserve">Weather conditions, </w:t>
            </w:r>
            <w:r w:rsidR="008B3FF4">
              <w:rPr>
                <w:rFonts w:ascii="Arial" w:hAnsi="Arial" w:cs="Arial"/>
                <w:sz w:val="18"/>
              </w:rPr>
              <w:t xml:space="preserve">other people, </w:t>
            </w:r>
          </w:p>
        </w:tc>
      </w:tr>
      <w:tr w:rsidR="005076C4" w14:paraId="3639CCC7" w14:textId="77777777" w:rsidTr="008F19D7">
        <w:trPr>
          <w:cantSplit/>
          <w:trHeight w:hRule="exact" w:val="448"/>
        </w:trPr>
        <w:tc>
          <w:tcPr>
            <w:tcW w:w="3313" w:type="dxa"/>
            <w:gridSpan w:val="6"/>
            <w:tcBorders>
              <w:top w:val="single" w:sz="6" w:space="0" w:color="auto"/>
              <w:left w:val="single" w:sz="4" w:space="0" w:color="auto"/>
              <w:bottom w:val="single" w:sz="6" w:space="0" w:color="auto"/>
              <w:right w:val="single" w:sz="4" w:space="0" w:color="auto"/>
            </w:tcBorders>
            <w:vAlign w:val="center"/>
          </w:tcPr>
          <w:p w14:paraId="780FAE62" w14:textId="77777777" w:rsidR="005076C4" w:rsidRDefault="005076C4">
            <w:pPr>
              <w:rPr>
                <w:rFonts w:ascii="Arial" w:hAnsi="Arial" w:cs="Arial"/>
                <w:b/>
                <w:bCs/>
                <w:sz w:val="18"/>
              </w:rPr>
            </w:pPr>
            <w:r>
              <w:rPr>
                <w:rFonts w:ascii="Arial" w:hAnsi="Arial" w:cs="Arial"/>
                <w:b/>
                <w:bCs/>
                <w:sz w:val="18"/>
              </w:rPr>
              <w:t>EXPOSED PERSONS: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0CA1CCC8" w14:textId="77777777" w:rsidR="005076C4" w:rsidRPr="007D2506" w:rsidRDefault="00BE6928" w:rsidP="008B5476">
            <w:pPr>
              <w:rPr>
                <w:rFonts w:ascii="Arial" w:hAnsi="Arial" w:cs="Arial"/>
                <w:sz w:val="18"/>
                <w:szCs w:val="18"/>
              </w:rPr>
            </w:pPr>
            <w:r>
              <w:rPr>
                <w:rFonts w:ascii="Arial" w:hAnsi="Arial" w:cs="Arial"/>
                <w:sz w:val="18"/>
              </w:rPr>
              <w:t>Funday staff, participants, spectators</w:t>
            </w:r>
          </w:p>
        </w:tc>
      </w:tr>
      <w:tr w:rsidR="00AC65CF" w14:paraId="053A8956" w14:textId="77777777" w:rsidTr="008F19D7">
        <w:trPr>
          <w:cantSplit/>
          <w:trHeight w:val="470"/>
        </w:trPr>
        <w:tc>
          <w:tcPr>
            <w:tcW w:w="3313" w:type="dxa"/>
            <w:gridSpan w:val="6"/>
            <w:tcBorders>
              <w:top w:val="single" w:sz="6" w:space="0" w:color="auto"/>
              <w:left w:val="single" w:sz="4" w:space="0" w:color="auto"/>
              <w:bottom w:val="single" w:sz="6" w:space="0" w:color="auto"/>
              <w:right w:val="single" w:sz="4" w:space="0" w:color="auto"/>
            </w:tcBorders>
            <w:vAlign w:val="center"/>
          </w:tcPr>
          <w:p w14:paraId="6271CA01" w14:textId="77777777" w:rsidR="00AC65CF" w:rsidRDefault="00AC65CF">
            <w:pPr>
              <w:rPr>
                <w:rFonts w:ascii="Arial" w:hAnsi="Arial" w:cs="Arial"/>
                <w:b/>
                <w:bCs/>
                <w:sz w:val="18"/>
              </w:rPr>
            </w:pPr>
            <w:r>
              <w:rPr>
                <w:rFonts w:ascii="Arial" w:hAnsi="Arial" w:cs="Arial"/>
                <w:b/>
                <w:bCs/>
                <w:sz w:val="18"/>
              </w:rPr>
              <w:t>FREQUENCY OF EXPOSURE:</w:t>
            </w:r>
          </w:p>
        </w:tc>
        <w:tc>
          <w:tcPr>
            <w:tcW w:w="2053" w:type="dxa"/>
            <w:gridSpan w:val="2"/>
            <w:tcBorders>
              <w:top w:val="single" w:sz="6" w:space="0" w:color="auto"/>
              <w:left w:val="single" w:sz="4" w:space="0" w:color="auto"/>
              <w:bottom w:val="single" w:sz="6" w:space="0" w:color="auto"/>
              <w:right w:val="single" w:sz="4" w:space="0" w:color="auto"/>
            </w:tcBorders>
            <w:vAlign w:val="center"/>
          </w:tcPr>
          <w:p w14:paraId="425F6ECA" w14:textId="77777777" w:rsidR="00AC65CF" w:rsidRDefault="00BE6928">
            <w:pPr>
              <w:rPr>
                <w:rFonts w:ascii="Arial" w:hAnsi="Arial" w:cs="Arial"/>
                <w:sz w:val="18"/>
              </w:rPr>
            </w:pPr>
            <w:r>
              <w:rPr>
                <w:rFonts w:ascii="Arial" w:hAnsi="Arial" w:cs="Arial"/>
                <w:sz w:val="18"/>
              </w:rPr>
              <w:t>Event dates</w:t>
            </w:r>
          </w:p>
        </w:tc>
        <w:tc>
          <w:tcPr>
            <w:tcW w:w="5408" w:type="dxa"/>
            <w:gridSpan w:val="5"/>
            <w:tcBorders>
              <w:top w:val="single" w:sz="4" w:space="0" w:color="auto"/>
              <w:left w:val="single" w:sz="4" w:space="0" w:color="auto"/>
              <w:bottom w:val="single" w:sz="4" w:space="0" w:color="auto"/>
              <w:right w:val="single" w:sz="4" w:space="0" w:color="auto"/>
            </w:tcBorders>
            <w:vAlign w:val="center"/>
          </w:tcPr>
          <w:p w14:paraId="622A20D5" w14:textId="77777777" w:rsidR="00AC65CF" w:rsidRDefault="00AC65CF" w:rsidP="00BE6928">
            <w:pPr>
              <w:ind w:right="34"/>
              <w:rPr>
                <w:rFonts w:ascii="Arial" w:hAnsi="Arial" w:cs="Arial"/>
                <w:sz w:val="18"/>
              </w:rPr>
            </w:pPr>
            <w:r>
              <w:rPr>
                <w:rFonts w:ascii="Arial" w:hAnsi="Arial" w:cs="Arial"/>
                <w:b/>
                <w:bCs/>
                <w:sz w:val="18"/>
              </w:rPr>
              <w:t>DURATION OF EXPOSURE:</w:t>
            </w:r>
            <w:r w:rsidR="008B3FF4">
              <w:rPr>
                <w:rFonts w:ascii="Arial" w:hAnsi="Arial" w:cs="Arial"/>
                <w:sz w:val="18"/>
              </w:rPr>
              <w:t xml:space="preserve"> </w:t>
            </w:r>
            <w:r w:rsidR="00BE6928">
              <w:rPr>
                <w:rFonts w:ascii="Arial" w:hAnsi="Arial"/>
                <w:sz w:val="18"/>
                <w:szCs w:val="18"/>
              </w:rPr>
              <w:t>As per event hours</w:t>
            </w:r>
          </w:p>
        </w:tc>
      </w:tr>
      <w:tr w:rsidR="003B2588" w:rsidRPr="00485158" w14:paraId="4AC3BD24" w14:textId="77777777" w:rsidTr="008F19D7">
        <w:trPr>
          <w:cantSplit/>
          <w:trHeight w:val="405"/>
        </w:trPr>
        <w:tc>
          <w:tcPr>
            <w:tcW w:w="10774" w:type="dxa"/>
            <w:gridSpan w:val="13"/>
            <w:vAlign w:val="center"/>
          </w:tcPr>
          <w:p w14:paraId="31B368AF" w14:textId="77777777"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14:paraId="3B29DFC6" w14:textId="77777777" w:rsidTr="008F19D7">
        <w:trPr>
          <w:cantSplit/>
          <w:trHeight w:val="543"/>
        </w:trPr>
        <w:tc>
          <w:tcPr>
            <w:tcW w:w="2446" w:type="dxa"/>
            <w:tcBorders>
              <w:top w:val="single" w:sz="6" w:space="0" w:color="auto"/>
              <w:bottom w:val="single" w:sz="6" w:space="0" w:color="auto"/>
              <w:right w:val="nil"/>
            </w:tcBorders>
          </w:tcPr>
          <w:p w14:paraId="523BF76D" w14:textId="77777777"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14:paraId="618FF945" w14:textId="77777777"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14:paraId="6B5AC2C0" w14:textId="77777777"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14:paraId="13EE352A" w14:textId="77777777" w:rsidR="003B2588" w:rsidRPr="00654AB0"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tc>
        <w:tc>
          <w:tcPr>
            <w:tcW w:w="2232" w:type="dxa"/>
            <w:gridSpan w:val="6"/>
            <w:tcBorders>
              <w:top w:val="single" w:sz="6" w:space="0" w:color="auto"/>
              <w:left w:val="nil"/>
              <w:bottom w:val="single" w:sz="6" w:space="0" w:color="auto"/>
            </w:tcBorders>
            <w:vAlign w:val="center"/>
          </w:tcPr>
          <w:p w14:paraId="347A5803" w14:textId="77777777"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14:paraId="548F3711" w14:textId="77777777"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14:paraId="15406810" w14:textId="77777777"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14:paraId="62E4DBF7" w14:textId="77777777"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14:paraId="00D78EBE" w14:textId="77777777"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14:paraId="688BB3BC" w14:textId="77777777"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14:paraId="527B33A6" w14:textId="77777777"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3545" w:type="dxa"/>
            <w:gridSpan w:val="3"/>
            <w:tcBorders>
              <w:left w:val="nil"/>
            </w:tcBorders>
          </w:tcPr>
          <w:p w14:paraId="5B795260" w14:textId="77777777" w:rsidR="003B2588" w:rsidRDefault="003B2588" w:rsidP="001A204C">
            <w:pPr>
              <w:ind w:firstLine="28"/>
              <w:rPr>
                <w:rFonts w:ascii="Arial" w:hAnsi="Arial" w:cs="Arial"/>
                <w:b/>
                <w:bCs/>
                <w:sz w:val="18"/>
                <w:szCs w:val="18"/>
              </w:rPr>
            </w:pPr>
          </w:p>
          <w:p w14:paraId="585A1C5E" w14:textId="77777777"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 3 day “ injury or illness</w:t>
            </w:r>
          </w:p>
          <w:p w14:paraId="13FF26C8" w14:textId="77777777"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14:paraId="3E7F77F6" w14:textId="77777777" w:rsidR="003B2588" w:rsidRPr="0048515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tc>
      </w:tr>
      <w:tr w:rsidR="0034112D" w:rsidRPr="00485158" w14:paraId="08761863" w14:textId="77777777" w:rsidTr="008F19D7">
        <w:trPr>
          <w:cantSplit/>
          <w:trHeight w:val="424"/>
        </w:trPr>
        <w:tc>
          <w:tcPr>
            <w:tcW w:w="10774" w:type="dxa"/>
            <w:gridSpan w:val="13"/>
            <w:tcBorders>
              <w:top w:val="nil"/>
              <w:bottom w:val="single" w:sz="4" w:space="0" w:color="auto"/>
            </w:tcBorders>
            <w:vAlign w:val="center"/>
          </w:tcPr>
          <w:p w14:paraId="507A8CBD" w14:textId="77777777"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14:paraId="48976A32" w14:textId="77777777" w:rsidTr="008F19D7">
        <w:trPr>
          <w:cantSplit/>
          <w:trHeight w:val="424"/>
        </w:trPr>
        <w:tc>
          <w:tcPr>
            <w:tcW w:w="10774" w:type="dxa"/>
            <w:gridSpan w:val="13"/>
            <w:tcBorders>
              <w:top w:val="single" w:sz="4" w:space="0" w:color="auto"/>
              <w:bottom w:val="nil"/>
            </w:tcBorders>
            <w:vAlign w:val="center"/>
          </w:tcPr>
          <w:p w14:paraId="35924CC1" w14:textId="77777777"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485158">
              <w:rPr>
                <w:rFonts w:ascii="Arial" w:hAnsi="Arial"/>
                <w:i/>
                <w:sz w:val="18"/>
                <w:szCs w:val="18"/>
              </w:rPr>
              <w:t xml:space="preserve">Likelihood </w:t>
            </w:r>
            <w:r w:rsidRPr="00485158">
              <w:rPr>
                <w:rFonts w:ascii="Arial" w:hAnsi="Arial"/>
                <w:b/>
                <w:i/>
                <w:sz w:val="18"/>
                <w:szCs w:val="18"/>
              </w:rPr>
              <w:t>5</w:t>
            </w:r>
            <w:r w:rsidRPr="00485158">
              <w:rPr>
                <w:rFonts w:ascii="Arial" w:hAnsi="Arial"/>
                <w:i/>
                <w:sz w:val="18"/>
                <w:szCs w:val="18"/>
              </w:rPr>
              <w:t xml:space="preserve">   X   Severity </w:t>
            </w:r>
            <w:r w:rsidR="00EC1BB5">
              <w:rPr>
                <w:rFonts w:ascii="Arial" w:hAnsi="Arial"/>
                <w:b/>
                <w:i/>
                <w:sz w:val="18"/>
                <w:szCs w:val="18"/>
              </w:rPr>
              <w:t>5</w:t>
            </w:r>
            <w:r w:rsidRPr="00485158">
              <w:rPr>
                <w:rFonts w:ascii="Arial" w:hAnsi="Arial"/>
                <w:i/>
                <w:sz w:val="18"/>
                <w:szCs w:val="18"/>
              </w:rPr>
              <w:t xml:space="preserve">   = Total </w:t>
            </w:r>
            <w:r w:rsidRPr="00485158">
              <w:rPr>
                <w:rFonts w:ascii="Arial" w:hAnsi="Arial"/>
                <w:b/>
                <w:i/>
                <w:sz w:val="18"/>
                <w:szCs w:val="18"/>
                <w:u w:val="single"/>
              </w:rPr>
              <w:t>2</w:t>
            </w:r>
            <w:r w:rsidR="00EC1BB5">
              <w:rPr>
                <w:rFonts w:ascii="Arial" w:hAnsi="Arial"/>
                <w:b/>
                <w:i/>
                <w:sz w:val="18"/>
                <w:szCs w:val="18"/>
                <w:u w:val="single"/>
              </w:rPr>
              <w:t>5</w:t>
            </w:r>
          </w:p>
        </w:tc>
      </w:tr>
      <w:tr w:rsidR="0034112D" w:rsidRPr="00485158" w14:paraId="534F196D" w14:textId="77777777" w:rsidTr="008F19D7">
        <w:trPr>
          <w:cantSplit/>
          <w:trHeight w:val="359"/>
        </w:trPr>
        <w:tc>
          <w:tcPr>
            <w:tcW w:w="10774" w:type="dxa"/>
            <w:gridSpan w:val="13"/>
            <w:tcBorders>
              <w:top w:val="single" w:sz="4" w:space="0" w:color="auto"/>
              <w:left w:val="single" w:sz="4" w:space="0" w:color="auto"/>
              <w:bottom w:val="single" w:sz="4" w:space="0" w:color="auto"/>
              <w:right w:val="single" w:sz="4" w:space="0" w:color="auto"/>
            </w:tcBorders>
            <w:vAlign w:val="center"/>
          </w:tcPr>
          <w:p w14:paraId="73D1D115" w14:textId="77777777" w:rsidR="0034112D" w:rsidRPr="00485158" w:rsidRDefault="0034112D" w:rsidP="003B2588">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485158">
              <w:rPr>
                <w:rFonts w:ascii="Arial" w:hAnsi="Arial"/>
                <w:i/>
                <w:sz w:val="18"/>
                <w:szCs w:val="18"/>
              </w:rPr>
              <w:t xml:space="preserve">LOW                             MEDIUM                               </w:t>
            </w:r>
            <w:r w:rsidRPr="00485158">
              <w:rPr>
                <w:rFonts w:ascii="Arial" w:hAnsi="Arial"/>
                <w:b/>
                <w:i/>
                <w:sz w:val="18"/>
                <w:szCs w:val="18"/>
              </w:rPr>
              <w:t xml:space="preserve">HIGH </w:t>
            </w:r>
            <w:r w:rsidRPr="00485158">
              <w:rPr>
                <w:rFonts w:ascii="Arial" w:hAnsi="Arial"/>
                <w:b/>
                <w:i/>
                <w:sz w:val="18"/>
                <w:szCs w:val="18"/>
              </w:rPr>
              <w:sym w:font="Marlett" w:char="F061"/>
            </w:r>
          </w:p>
        </w:tc>
      </w:tr>
      <w:tr w:rsidR="00C74D5B" w14:paraId="7144E929" w14:textId="77777777" w:rsidTr="008F19D7">
        <w:trPr>
          <w:cantSplit/>
          <w:trHeight w:val="2734"/>
        </w:trPr>
        <w:tc>
          <w:tcPr>
            <w:tcW w:w="3119" w:type="dxa"/>
            <w:gridSpan w:val="5"/>
            <w:tcBorders>
              <w:top w:val="single" w:sz="6" w:space="0" w:color="auto"/>
              <w:left w:val="single" w:sz="4" w:space="0" w:color="auto"/>
              <w:bottom w:val="nil"/>
              <w:right w:val="nil"/>
            </w:tcBorders>
          </w:tcPr>
          <w:p w14:paraId="1C8F3BBF" w14:textId="77777777" w:rsidR="00C74D5B" w:rsidRPr="00070280" w:rsidRDefault="00C74D5B">
            <w:pPr>
              <w:rPr>
                <w:rFonts w:ascii="Arial" w:hAnsi="Arial" w:cs="Arial"/>
                <w:b/>
                <w:bCs/>
                <w:szCs w:val="16"/>
                <w:u w:val="single"/>
              </w:rPr>
            </w:pPr>
            <w:r w:rsidRPr="00070280">
              <w:rPr>
                <w:rFonts w:ascii="Arial" w:hAnsi="Arial" w:cs="Arial"/>
                <w:b/>
                <w:bCs/>
                <w:szCs w:val="16"/>
                <w:u w:val="single"/>
              </w:rPr>
              <w:t xml:space="preserve">CONTROL MEASURES </w:t>
            </w:r>
          </w:p>
          <w:p w14:paraId="3DF3DD5D" w14:textId="77777777" w:rsidR="00662FC1" w:rsidRDefault="00662FC1" w:rsidP="00662FC1">
            <w:pPr>
              <w:rPr>
                <w:rFonts w:ascii="Arial" w:hAnsi="Arial" w:cs="Arial"/>
                <w:b/>
                <w:bCs/>
                <w:sz w:val="16"/>
                <w:szCs w:val="16"/>
              </w:rPr>
            </w:pPr>
            <w:r>
              <w:rPr>
                <w:rFonts w:ascii="Arial" w:hAnsi="Arial" w:cs="Arial"/>
                <w:b/>
                <w:bCs/>
                <w:sz w:val="16"/>
                <w:szCs w:val="16"/>
              </w:rPr>
              <w:t>Steps to be taken to avoid an accident or incident leading to an injury:</w:t>
            </w:r>
          </w:p>
          <w:p w14:paraId="4F7FFD7E" w14:textId="77777777" w:rsidR="00C74D5B" w:rsidRDefault="00C74D5B" w:rsidP="00070280">
            <w:pPr>
              <w:rPr>
                <w:rFonts w:ascii="Arial" w:hAnsi="Arial" w:cs="Arial"/>
                <w:b/>
                <w:bCs/>
                <w:sz w:val="16"/>
                <w:szCs w:val="16"/>
              </w:rPr>
            </w:pPr>
          </w:p>
          <w:p w14:paraId="7C2CBA43" w14:textId="77777777" w:rsidR="00C74D5B" w:rsidRDefault="00C74D5B" w:rsidP="00070280">
            <w:pPr>
              <w:rPr>
                <w:rFonts w:ascii="Arial" w:hAnsi="Arial" w:cs="Arial"/>
                <w:b/>
                <w:bCs/>
                <w:sz w:val="16"/>
                <w:szCs w:val="16"/>
              </w:rPr>
            </w:pPr>
          </w:p>
          <w:p w14:paraId="5AF2A755" w14:textId="77777777" w:rsidR="00C74D5B" w:rsidRDefault="00C74D5B" w:rsidP="00070280">
            <w:pPr>
              <w:rPr>
                <w:rFonts w:ascii="Arial" w:hAnsi="Arial" w:cs="Arial"/>
                <w:b/>
                <w:bCs/>
                <w:sz w:val="16"/>
                <w:szCs w:val="16"/>
              </w:rPr>
            </w:pPr>
          </w:p>
          <w:p w14:paraId="2A0A3F9F" w14:textId="77777777" w:rsidR="00C74D5B" w:rsidRDefault="00C74D5B" w:rsidP="00070280">
            <w:pPr>
              <w:rPr>
                <w:rFonts w:ascii="Arial" w:hAnsi="Arial" w:cs="Arial"/>
                <w:b/>
                <w:bCs/>
                <w:sz w:val="16"/>
                <w:szCs w:val="16"/>
              </w:rPr>
            </w:pPr>
          </w:p>
          <w:p w14:paraId="66378522" w14:textId="77777777" w:rsidR="00C74D5B" w:rsidRDefault="00C74D5B" w:rsidP="00070280">
            <w:pPr>
              <w:rPr>
                <w:rFonts w:ascii="Arial" w:hAnsi="Arial" w:cs="Arial"/>
                <w:b/>
                <w:bCs/>
                <w:sz w:val="16"/>
                <w:szCs w:val="16"/>
              </w:rPr>
            </w:pPr>
          </w:p>
          <w:p w14:paraId="7AFB6967" w14:textId="77777777" w:rsidR="00C74D5B" w:rsidRDefault="00C74D5B" w:rsidP="00070280">
            <w:pPr>
              <w:rPr>
                <w:rFonts w:ascii="Arial" w:hAnsi="Arial" w:cs="Arial"/>
                <w:b/>
                <w:bCs/>
                <w:sz w:val="16"/>
                <w:szCs w:val="16"/>
              </w:rPr>
            </w:pPr>
          </w:p>
          <w:p w14:paraId="1A077E85" w14:textId="77777777" w:rsidR="00C74D5B" w:rsidRDefault="00C74D5B" w:rsidP="00070280">
            <w:pPr>
              <w:rPr>
                <w:rFonts w:ascii="Arial" w:hAnsi="Arial" w:cs="Arial"/>
                <w:b/>
                <w:bCs/>
                <w:sz w:val="16"/>
                <w:szCs w:val="16"/>
              </w:rPr>
            </w:pPr>
          </w:p>
          <w:p w14:paraId="2C8D6F96" w14:textId="77777777" w:rsidR="00C74D5B" w:rsidRDefault="00C74D5B" w:rsidP="00070280">
            <w:pPr>
              <w:rPr>
                <w:rFonts w:ascii="Arial" w:hAnsi="Arial" w:cs="Arial"/>
                <w:b/>
                <w:bCs/>
                <w:sz w:val="16"/>
                <w:szCs w:val="16"/>
              </w:rPr>
            </w:pPr>
          </w:p>
          <w:p w14:paraId="48FE9AF8" w14:textId="77777777" w:rsidR="00C74D5B" w:rsidRDefault="00C74D5B" w:rsidP="00070280">
            <w:pPr>
              <w:rPr>
                <w:rFonts w:ascii="Arial" w:hAnsi="Arial" w:cs="Arial"/>
                <w:b/>
                <w:bCs/>
                <w:sz w:val="16"/>
                <w:szCs w:val="16"/>
              </w:rPr>
            </w:pPr>
          </w:p>
          <w:p w14:paraId="6A8BEEE3" w14:textId="77777777" w:rsidR="00C74D5B" w:rsidRPr="00CC350D" w:rsidRDefault="00C74D5B" w:rsidP="00BB3DD6">
            <w:pPr>
              <w:rPr>
                <w:rFonts w:ascii="Arial" w:hAnsi="Arial" w:cs="Arial"/>
                <w:b/>
                <w:bCs/>
                <w:sz w:val="16"/>
                <w:szCs w:val="16"/>
              </w:rPr>
            </w:pPr>
          </w:p>
        </w:tc>
        <w:tc>
          <w:tcPr>
            <w:tcW w:w="7655" w:type="dxa"/>
            <w:gridSpan w:val="8"/>
            <w:vMerge w:val="restart"/>
            <w:tcBorders>
              <w:top w:val="single" w:sz="6" w:space="0" w:color="auto"/>
              <w:left w:val="nil"/>
              <w:right w:val="single" w:sz="4" w:space="0" w:color="auto"/>
            </w:tcBorders>
          </w:tcPr>
          <w:p w14:paraId="15586FA8"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 xml:space="preserve">Only fully trained and authorised Funday Staff are permitted to set up and </w:t>
            </w:r>
            <w:r w:rsidR="00CE085C">
              <w:rPr>
                <w:rFonts w:ascii="Arial" w:hAnsi="Arial" w:cs="Arial"/>
                <w:sz w:val="18"/>
                <w:szCs w:val="18"/>
              </w:rPr>
              <w:t>manage the Archery Arena/laser clay arena</w:t>
            </w:r>
          </w:p>
          <w:p w14:paraId="7CC036CD"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 minimum of 2 Funday Staff are to set up the arena who will both agree all necessary steps have been taken in the safe organisation of the arena layout.</w:t>
            </w:r>
          </w:p>
          <w:p w14:paraId="75034E35"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Arena to be set up first to avoid spectators getting too close to avoid a risk element.</w:t>
            </w:r>
          </w:p>
          <w:p w14:paraId="1ADC2B49"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Bows</w:t>
            </w:r>
            <w:r w:rsidR="00CE085C">
              <w:rPr>
                <w:rFonts w:ascii="Arial" w:hAnsi="Arial" w:cs="Arial"/>
                <w:sz w:val="18"/>
                <w:szCs w:val="18"/>
              </w:rPr>
              <w:t xml:space="preserve"> and guns</w:t>
            </w:r>
            <w:r w:rsidRPr="008F19D7">
              <w:rPr>
                <w:rFonts w:ascii="Arial" w:hAnsi="Arial" w:cs="Arial"/>
                <w:sz w:val="18"/>
                <w:szCs w:val="18"/>
              </w:rPr>
              <w:t xml:space="preserve"> will be assembled and checked by competent instructors.</w:t>
            </w:r>
          </w:p>
          <w:p w14:paraId="0B7555E1"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No surplus arrows on show whilst tuition is in progress.</w:t>
            </w:r>
          </w:p>
          <w:p w14:paraId="2F6C61B8"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The rules and requirements of taking part in the Archery will be clearly explained to each participant who will be required to confirm they understand what has been explained to them.</w:t>
            </w:r>
          </w:p>
          <w:p w14:paraId="6BEDA689"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All arrows to be removed from targets by archery instructors who will only retrieve the arrows after ensuring all firing has stopped and there is no risk of unauthorised firing.</w:t>
            </w:r>
          </w:p>
          <w:p w14:paraId="171AB5AE"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 firing line will be clearly identified and adhered to at all times.</w:t>
            </w:r>
          </w:p>
          <w:p w14:paraId="76B89ADE"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 xml:space="preserve">Only participants above the age of </w:t>
            </w:r>
            <w:r w:rsidR="008F19D7">
              <w:rPr>
                <w:rFonts w:ascii="Arial" w:hAnsi="Arial" w:cs="Arial"/>
                <w:sz w:val="18"/>
                <w:szCs w:val="18"/>
              </w:rPr>
              <w:t>8</w:t>
            </w:r>
            <w:r w:rsidRPr="008F19D7">
              <w:rPr>
                <w:rFonts w:ascii="Arial" w:hAnsi="Arial" w:cs="Arial"/>
                <w:sz w:val="18"/>
                <w:szCs w:val="18"/>
              </w:rPr>
              <w:t xml:space="preserve"> will be permitted to take part in the Archery. If it is felt necessary Funday Staff will request proof of ID/ age.</w:t>
            </w:r>
          </w:p>
          <w:p w14:paraId="231A1B81"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 queue line must be adhered to outside of the entrance gate to the arena.</w:t>
            </w:r>
          </w:p>
          <w:p w14:paraId="3B9DEA39"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Appropriate signage to be on show at all times.</w:t>
            </w:r>
          </w:p>
          <w:p w14:paraId="342F55B0"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No person to participate without a qualified instructor by their side at all times.</w:t>
            </w:r>
          </w:p>
          <w:p w14:paraId="16F717A2"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No person to participate if deemed unfit through alcohol or drug abuse.</w:t>
            </w:r>
          </w:p>
          <w:p w14:paraId="20525B66"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 xml:space="preserve">During Inclement weather the Archery staff will make the decision if it is safe to continue or not as per the training they have been given. </w:t>
            </w:r>
          </w:p>
          <w:p w14:paraId="12891EB7"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Ensure Manual Handling is kept to a minimum and lifting aids/ trolleys are used at all times.</w:t>
            </w:r>
          </w:p>
          <w:p w14:paraId="316C10F9" w14:textId="77777777" w:rsidR="00BE6928" w:rsidRPr="008F19D7" w:rsidRDefault="00BE6928" w:rsidP="00BE6928">
            <w:pPr>
              <w:numPr>
                <w:ilvl w:val="0"/>
                <w:numId w:val="14"/>
              </w:numPr>
              <w:tabs>
                <w:tab w:val="clear" w:pos="815"/>
                <w:tab w:val="num" w:pos="317"/>
              </w:tabs>
              <w:spacing w:before="60"/>
              <w:ind w:left="317" w:right="176" w:hanging="317"/>
              <w:jc w:val="both"/>
              <w:rPr>
                <w:rFonts w:ascii="Arial" w:hAnsi="Arial" w:cs="Arial"/>
                <w:sz w:val="18"/>
                <w:szCs w:val="18"/>
              </w:rPr>
            </w:pPr>
            <w:r w:rsidRPr="008F19D7">
              <w:rPr>
                <w:rFonts w:ascii="Arial" w:hAnsi="Arial" w:cs="Arial"/>
                <w:sz w:val="18"/>
                <w:szCs w:val="18"/>
              </w:rPr>
              <w:t>All Funday instructors’ staff are to be briefed on the risk assessments for the event procedures.</w:t>
            </w:r>
          </w:p>
          <w:p w14:paraId="19D3E6AB" w14:textId="77777777" w:rsidR="0094445F" w:rsidRPr="00A74E78" w:rsidRDefault="0094445F" w:rsidP="007D2506">
            <w:pPr>
              <w:spacing w:before="60"/>
              <w:ind w:left="317" w:right="176"/>
              <w:jc w:val="both"/>
              <w:rPr>
                <w:rFonts w:ascii="Arial" w:hAnsi="Arial" w:cs="Arial"/>
                <w:sz w:val="18"/>
              </w:rPr>
            </w:pPr>
          </w:p>
        </w:tc>
      </w:tr>
      <w:tr w:rsidR="00C74D5B" w14:paraId="33B34DB7" w14:textId="77777777" w:rsidTr="008F19D7">
        <w:trPr>
          <w:cantSplit/>
          <w:trHeight w:val="2010"/>
        </w:trPr>
        <w:tc>
          <w:tcPr>
            <w:tcW w:w="2836" w:type="dxa"/>
            <w:gridSpan w:val="3"/>
            <w:tcBorders>
              <w:top w:val="nil"/>
              <w:left w:val="single" w:sz="4" w:space="0" w:color="auto"/>
              <w:bottom w:val="single" w:sz="4" w:space="0" w:color="auto"/>
              <w:right w:val="nil"/>
            </w:tcBorders>
          </w:tcPr>
          <w:p w14:paraId="7BB1CF30" w14:textId="77777777" w:rsidR="00C74D5B" w:rsidRPr="00CC350D" w:rsidRDefault="00C74D5B" w:rsidP="00C74D5B">
            <w:pPr>
              <w:rPr>
                <w:rFonts w:ascii="Arial" w:hAnsi="Arial" w:cs="Arial"/>
                <w:b/>
                <w:bCs/>
                <w:sz w:val="16"/>
                <w:szCs w:val="16"/>
              </w:rPr>
            </w:pPr>
          </w:p>
        </w:tc>
        <w:tc>
          <w:tcPr>
            <w:tcW w:w="283" w:type="dxa"/>
            <w:gridSpan w:val="2"/>
            <w:tcBorders>
              <w:top w:val="nil"/>
              <w:left w:val="nil"/>
              <w:bottom w:val="single" w:sz="4" w:space="0" w:color="auto"/>
              <w:right w:val="nil"/>
            </w:tcBorders>
          </w:tcPr>
          <w:p w14:paraId="6F666A08" w14:textId="77777777" w:rsidR="00C74D5B" w:rsidRPr="00CC350D" w:rsidRDefault="00C74D5B" w:rsidP="00C74D5B">
            <w:pPr>
              <w:rPr>
                <w:rFonts w:ascii="Arial" w:hAnsi="Arial" w:cs="Arial"/>
                <w:b/>
                <w:bCs/>
                <w:sz w:val="16"/>
                <w:szCs w:val="16"/>
              </w:rPr>
            </w:pPr>
          </w:p>
        </w:tc>
        <w:tc>
          <w:tcPr>
            <w:tcW w:w="7655" w:type="dxa"/>
            <w:gridSpan w:val="8"/>
            <w:vMerge/>
            <w:tcBorders>
              <w:left w:val="nil"/>
              <w:right w:val="single" w:sz="4" w:space="0" w:color="auto"/>
            </w:tcBorders>
          </w:tcPr>
          <w:p w14:paraId="46FEB003" w14:textId="77777777"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14:paraId="5AB9C140" w14:textId="77777777" w:rsidTr="008F19D7">
        <w:trPr>
          <w:cantSplit/>
          <w:trHeight w:val="394"/>
        </w:trPr>
        <w:tc>
          <w:tcPr>
            <w:tcW w:w="10774" w:type="dxa"/>
            <w:gridSpan w:val="13"/>
            <w:tcBorders>
              <w:bottom w:val="single" w:sz="4" w:space="0" w:color="auto"/>
            </w:tcBorders>
            <w:vAlign w:val="center"/>
          </w:tcPr>
          <w:p w14:paraId="00B92B2B" w14:textId="77777777"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EC1BB5">
              <w:rPr>
                <w:rFonts w:ascii="Arial" w:hAnsi="Arial"/>
                <w:b/>
                <w:i/>
                <w:sz w:val="22"/>
              </w:rPr>
              <w:t>2</w:t>
            </w:r>
            <w:r w:rsidR="0034112D">
              <w:rPr>
                <w:rFonts w:ascii="Arial" w:hAnsi="Arial"/>
                <w:b/>
                <w:i/>
                <w:sz w:val="22"/>
              </w:rPr>
              <w:t xml:space="preserve">  </w:t>
            </w:r>
            <w:r w:rsidR="0034112D">
              <w:rPr>
                <w:rFonts w:ascii="Arial" w:hAnsi="Arial"/>
                <w:i/>
                <w:sz w:val="22"/>
              </w:rPr>
              <w:t xml:space="preserve">  X     Severity </w:t>
            </w:r>
            <w:r w:rsidR="00EC1BB5">
              <w:rPr>
                <w:rFonts w:ascii="Arial" w:hAnsi="Arial"/>
                <w:b/>
                <w:bCs/>
                <w:i/>
                <w:sz w:val="22"/>
              </w:rPr>
              <w:t>5</w:t>
            </w:r>
            <w:r w:rsidR="0034112D">
              <w:rPr>
                <w:rFonts w:ascii="Arial" w:hAnsi="Arial"/>
                <w:b/>
                <w:i/>
                <w:sz w:val="22"/>
              </w:rPr>
              <w:t xml:space="preserve"> </w:t>
            </w:r>
            <w:r w:rsidR="0034112D">
              <w:rPr>
                <w:rFonts w:ascii="Arial" w:hAnsi="Arial"/>
                <w:i/>
                <w:sz w:val="22"/>
              </w:rPr>
              <w:t xml:space="preserve"> = Total </w:t>
            </w:r>
            <w:r w:rsidR="00EC1BB5">
              <w:rPr>
                <w:rFonts w:ascii="Arial" w:hAnsi="Arial"/>
                <w:b/>
                <w:bCs/>
                <w:i/>
                <w:sz w:val="22"/>
                <w:u w:val="single"/>
              </w:rPr>
              <w:t>10</w:t>
            </w:r>
          </w:p>
        </w:tc>
      </w:tr>
      <w:tr w:rsidR="005076C4" w14:paraId="0E007C9A" w14:textId="77777777" w:rsidTr="008F19D7">
        <w:trPr>
          <w:cantSplit/>
          <w:trHeight w:val="525"/>
        </w:trPr>
        <w:tc>
          <w:tcPr>
            <w:tcW w:w="2500" w:type="dxa"/>
            <w:gridSpan w:val="2"/>
            <w:tcBorders>
              <w:top w:val="single" w:sz="6" w:space="0" w:color="auto"/>
              <w:left w:val="single" w:sz="4" w:space="0" w:color="auto"/>
              <w:bottom w:val="single" w:sz="6" w:space="0" w:color="auto"/>
              <w:right w:val="nil"/>
            </w:tcBorders>
            <w:vAlign w:val="center"/>
          </w:tcPr>
          <w:p w14:paraId="233789AC" w14:textId="77777777" w:rsidR="005076C4" w:rsidRDefault="005076C4">
            <w:pPr>
              <w:rPr>
                <w:rFonts w:ascii="Arial" w:hAnsi="Arial" w:cs="Arial"/>
                <w:b/>
                <w:bCs/>
                <w:sz w:val="18"/>
              </w:rPr>
            </w:pPr>
            <w:r>
              <w:rPr>
                <w:rFonts w:ascii="Arial" w:hAnsi="Arial" w:cs="Arial"/>
                <w:b/>
                <w:bCs/>
                <w:sz w:val="18"/>
              </w:rPr>
              <w:t>MONITORING RESULTS:</w:t>
            </w:r>
          </w:p>
        </w:tc>
        <w:tc>
          <w:tcPr>
            <w:tcW w:w="8274" w:type="dxa"/>
            <w:gridSpan w:val="11"/>
            <w:tcBorders>
              <w:top w:val="single" w:sz="6" w:space="0" w:color="auto"/>
              <w:left w:val="nil"/>
              <w:bottom w:val="single" w:sz="6" w:space="0" w:color="auto"/>
              <w:right w:val="single" w:sz="4" w:space="0" w:color="auto"/>
            </w:tcBorders>
            <w:vAlign w:val="center"/>
          </w:tcPr>
          <w:p w14:paraId="24A94D20" w14:textId="77777777" w:rsidR="005076C4" w:rsidRDefault="00A74E78" w:rsidP="008F19D7">
            <w:pPr>
              <w:rPr>
                <w:rFonts w:ascii="Arial" w:hAnsi="Arial" w:cs="Arial"/>
                <w:sz w:val="18"/>
              </w:rPr>
            </w:pPr>
            <w:r>
              <w:rPr>
                <w:rFonts w:ascii="Arial" w:hAnsi="Arial" w:cs="Arial"/>
                <w:sz w:val="18"/>
              </w:rPr>
              <w:t xml:space="preserve">The Funday Manager is to ensure </w:t>
            </w:r>
            <w:r w:rsidR="00EC1BB5">
              <w:rPr>
                <w:rFonts w:ascii="Arial" w:hAnsi="Arial" w:cs="Arial"/>
                <w:sz w:val="18"/>
              </w:rPr>
              <w:t xml:space="preserve">only competent persons </w:t>
            </w:r>
            <w:r w:rsidR="008F19D7">
              <w:rPr>
                <w:rFonts w:ascii="Arial" w:hAnsi="Arial" w:cs="Arial"/>
                <w:sz w:val="18"/>
              </w:rPr>
              <w:t>manage the archery and control measures are strictly adhered to.</w:t>
            </w:r>
          </w:p>
        </w:tc>
      </w:tr>
      <w:tr w:rsidR="0034112D" w14:paraId="7554B045" w14:textId="77777777" w:rsidTr="008F19D7">
        <w:trPr>
          <w:cantSplit/>
          <w:trHeight w:val="432"/>
        </w:trPr>
        <w:tc>
          <w:tcPr>
            <w:tcW w:w="2500" w:type="dxa"/>
            <w:gridSpan w:val="2"/>
            <w:tcBorders>
              <w:top w:val="single" w:sz="6" w:space="0" w:color="auto"/>
              <w:left w:val="single" w:sz="4" w:space="0" w:color="auto"/>
              <w:bottom w:val="single" w:sz="6" w:space="0" w:color="auto"/>
              <w:right w:val="nil"/>
            </w:tcBorders>
            <w:vAlign w:val="center"/>
          </w:tcPr>
          <w:p w14:paraId="43B8C75C" w14:textId="77777777" w:rsidR="0034112D" w:rsidRDefault="0034112D">
            <w:pPr>
              <w:rPr>
                <w:rFonts w:ascii="Arial" w:hAnsi="Arial" w:cs="Arial"/>
                <w:b/>
                <w:bCs/>
                <w:sz w:val="18"/>
              </w:rPr>
            </w:pPr>
            <w:r>
              <w:rPr>
                <w:rFonts w:ascii="Arial" w:hAnsi="Arial" w:cs="Arial"/>
                <w:b/>
                <w:bCs/>
                <w:sz w:val="18"/>
              </w:rPr>
              <w:t>REVIEW DATE:</w:t>
            </w:r>
          </w:p>
        </w:tc>
        <w:tc>
          <w:tcPr>
            <w:tcW w:w="8274" w:type="dxa"/>
            <w:gridSpan w:val="11"/>
            <w:tcBorders>
              <w:top w:val="single" w:sz="6" w:space="0" w:color="auto"/>
              <w:left w:val="nil"/>
              <w:bottom w:val="single" w:sz="6" w:space="0" w:color="auto"/>
              <w:right w:val="single" w:sz="4" w:space="0" w:color="auto"/>
            </w:tcBorders>
            <w:vAlign w:val="center"/>
          </w:tcPr>
          <w:p w14:paraId="22C4DCBB" w14:textId="77777777"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14:paraId="5FA1EB89" w14:textId="77777777" w:rsidTr="008F19D7">
        <w:trPr>
          <w:cantSplit/>
          <w:trHeight w:val="330"/>
        </w:trPr>
        <w:tc>
          <w:tcPr>
            <w:tcW w:w="10774" w:type="dxa"/>
            <w:gridSpan w:val="13"/>
            <w:tcBorders>
              <w:top w:val="single" w:sz="6" w:space="0" w:color="auto"/>
              <w:left w:val="single" w:sz="4" w:space="0" w:color="auto"/>
              <w:bottom w:val="single" w:sz="6" w:space="0" w:color="auto"/>
              <w:right w:val="single" w:sz="4" w:space="0" w:color="auto"/>
            </w:tcBorders>
            <w:vAlign w:val="center"/>
          </w:tcPr>
          <w:p w14:paraId="4CFB4C10" w14:textId="77777777" w:rsidR="00880C91" w:rsidRPr="00880C91" w:rsidRDefault="00880C91" w:rsidP="00DE6772">
            <w:pPr>
              <w:jc w:val="center"/>
              <w:rPr>
                <w:rFonts w:ascii="Arial" w:hAnsi="Arial" w:cs="Arial"/>
                <w:b/>
                <w:sz w:val="18"/>
              </w:rPr>
            </w:pPr>
            <w:r>
              <w:rPr>
                <w:rFonts w:ascii="Arial" w:hAnsi="Arial" w:cs="Arial"/>
                <w:b/>
                <w:bCs/>
                <w:sz w:val="18"/>
              </w:rPr>
              <w:t xml:space="preserve">RESIDUAL RISK RATING:  </w:t>
            </w:r>
            <w:r w:rsidR="00EC1BB5">
              <w:rPr>
                <w:rFonts w:ascii="Arial" w:hAnsi="Arial" w:cs="Arial"/>
                <w:b/>
                <w:color w:val="FF0000"/>
                <w:sz w:val="18"/>
              </w:rPr>
              <w:t>MEDIUM</w:t>
            </w:r>
          </w:p>
        </w:tc>
      </w:tr>
      <w:tr w:rsidR="0034112D" w14:paraId="6AB45AC6" w14:textId="77777777" w:rsidTr="008F19D7">
        <w:trPr>
          <w:cantSplit/>
          <w:trHeight w:val="432"/>
        </w:trPr>
        <w:tc>
          <w:tcPr>
            <w:tcW w:w="2944" w:type="dxa"/>
            <w:gridSpan w:val="4"/>
            <w:tcBorders>
              <w:top w:val="single" w:sz="6" w:space="0" w:color="auto"/>
              <w:left w:val="single" w:sz="4" w:space="0" w:color="auto"/>
              <w:bottom w:val="single" w:sz="4" w:space="0" w:color="auto"/>
              <w:right w:val="single" w:sz="6" w:space="0" w:color="auto"/>
            </w:tcBorders>
            <w:vAlign w:val="center"/>
          </w:tcPr>
          <w:p w14:paraId="61D5CBEC" w14:textId="77777777" w:rsidR="0034112D" w:rsidRDefault="0034112D">
            <w:pPr>
              <w:rPr>
                <w:rFonts w:ascii="Arial" w:hAnsi="Arial" w:cs="Arial"/>
                <w:b/>
                <w:bCs/>
                <w:sz w:val="18"/>
              </w:rPr>
            </w:pPr>
            <w:r>
              <w:rPr>
                <w:rFonts w:ascii="Arial" w:hAnsi="Arial" w:cs="Arial"/>
                <w:b/>
                <w:bCs/>
                <w:sz w:val="18"/>
              </w:rPr>
              <w:t>ASSESSOR:</w:t>
            </w:r>
          </w:p>
        </w:tc>
        <w:tc>
          <w:tcPr>
            <w:tcW w:w="2422" w:type="dxa"/>
            <w:gridSpan w:val="4"/>
            <w:tcBorders>
              <w:top w:val="single" w:sz="6" w:space="0" w:color="auto"/>
              <w:left w:val="single" w:sz="6" w:space="0" w:color="auto"/>
              <w:bottom w:val="single" w:sz="4" w:space="0" w:color="auto"/>
              <w:right w:val="single" w:sz="6" w:space="0" w:color="auto"/>
            </w:tcBorders>
            <w:vAlign w:val="center"/>
          </w:tcPr>
          <w:p w14:paraId="61FCFED0" w14:textId="77777777" w:rsidR="0034112D" w:rsidRDefault="0034112D">
            <w:pPr>
              <w:rPr>
                <w:rFonts w:ascii="Arial" w:hAnsi="Arial" w:cs="Arial"/>
                <w:sz w:val="18"/>
              </w:rPr>
            </w:pPr>
            <w:r>
              <w:rPr>
                <w:rFonts w:ascii="Arial" w:hAnsi="Arial" w:cs="Arial"/>
                <w:sz w:val="18"/>
              </w:rPr>
              <w:t>Andre Rayson</w:t>
            </w:r>
          </w:p>
        </w:tc>
        <w:tc>
          <w:tcPr>
            <w:tcW w:w="1580" w:type="dxa"/>
            <w:tcBorders>
              <w:top w:val="single" w:sz="6" w:space="0" w:color="auto"/>
              <w:left w:val="single" w:sz="6" w:space="0" w:color="auto"/>
              <w:bottom w:val="single" w:sz="4" w:space="0" w:color="auto"/>
              <w:right w:val="single" w:sz="6" w:space="0" w:color="auto"/>
            </w:tcBorders>
            <w:vAlign w:val="center"/>
          </w:tcPr>
          <w:p w14:paraId="41C868D9" w14:textId="77777777" w:rsidR="0034112D" w:rsidRDefault="0034112D">
            <w:pPr>
              <w:rPr>
                <w:rFonts w:ascii="Arial" w:hAnsi="Arial" w:cs="Arial"/>
                <w:b/>
                <w:bCs/>
                <w:sz w:val="18"/>
              </w:rPr>
            </w:pPr>
            <w:r>
              <w:rPr>
                <w:rFonts w:ascii="Arial" w:hAnsi="Arial" w:cs="Arial"/>
                <w:b/>
                <w:bCs/>
                <w:sz w:val="18"/>
              </w:rPr>
              <w:t>POSITION:</w:t>
            </w:r>
          </w:p>
        </w:tc>
        <w:tc>
          <w:tcPr>
            <w:tcW w:w="3828" w:type="dxa"/>
            <w:gridSpan w:val="4"/>
            <w:tcBorders>
              <w:top w:val="single" w:sz="6" w:space="0" w:color="auto"/>
              <w:left w:val="single" w:sz="6" w:space="0" w:color="auto"/>
              <w:bottom w:val="single" w:sz="4" w:space="0" w:color="auto"/>
              <w:right w:val="single" w:sz="4" w:space="0" w:color="auto"/>
            </w:tcBorders>
            <w:vAlign w:val="center"/>
          </w:tcPr>
          <w:p w14:paraId="406B2D44" w14:textId="77777777" w:rsidR="0034112D" w:rsidRDefault="0034112D">
            <w:pPr>
              <w:rPr>
                <w:rFonts w:ascii="Arial" w:hAnsi="Arial" w:cs="Arial"/>
                <w:sz w:val="18"/>
              </w:rPr>
            </w:pPr>
            <w:r>
              <w:rPr>
                <w:rFonts w:ascii="Arial" w:hAnsi="Arial" w:cs="Arial"/>
                <w:sz w:val="18"/>
              </w:rPr>
              <w:t xml:space="preserve">Senior </w:t>
            </w:r>
            <w:r w:rsidR="007B5A36">
              <w:rPr>
                <w:rFonts w:ascii="Arial" w:hAnsi="Arial" w:cs="Arial"/>
                <w:sz w:val="18"/>
              </w:rPr>
              <w:t xml:space="preserve">Health &amp; </w:t>
            </w:r>
            <w:r>
              <w:rPr>
                <w:rFonts w:ascii="Arial" w:hAnsi="Arial" w:cs="Arial"/>
                <w:sz w:val="18"/>
              </w:rPr>
              <w:t>Safety Advisor</w:t>
            </w:r>
          </w:p>
        </w:tc>
      </w:tr>
    </w:tbl>
    <w:p w14:paraId="240B4C4D" w14:textId="77777777" w:rsidR="003E1DA7" w:rsidRDefault="003E1DA7" w:rsidP="00485158">
      <w:pPr>
        <w:rPr>
          <w:rFonts w:ascii="Arial" w:hAnsi="Arial" w:cs="Arial"/>
        </w:rPr>
      </w:pPr>
    </w:p>
    <w:sectPr w:rsidR="003E1DA7" w:rsidSect="0034112D">
      <w:pgSz w:w="11906" w:h="16838"/>
      <w:pgMar w:top="1134" w:right="720" w:bottom="28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93F5CE2"/>
    <w:multiLevelType w:val="hybridMultilevel"/>
    <w:tmpl w:val="175220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28D6464"/>
    <w:multiLevelType w:val="hybridMultilevel"/>
    <w:tmpl w:val="15DCE3B0"/>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08548FC"/>
    <w:multiLevelType w:val="hybridMultilevel"/>
    <w:tmpl w:val="42840D92"/>
    <w:lvl w:ilvl="0" w:tplc="0809000F">
      <w:start w:val="1"/>
      <w:numFmt w:val="decimal"/>
      <w:lvlText w:val="%1."/>
      <w:lvlJc w:val="left"/>
      <w:pPr>
        <w:tabs>
          <w:tab w:val="num" w:pos="815"/>
        </w:tabs>
        <w:ind w:left="81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576075">
    <w:abstractNumId w:val="6"/>
  </w:num>
  <w:num w:numId="2" w16cid:durableId="701638894">
    <w:abstractNumId w:val="11"/>
  </w:num>
  <w:num w:numId="3" w16cid:durableId="920064076">
    <w:abstractNumId w:val="10"/>
  </w:num>
  <w:num w:numId="4" w16cid:durableId="484206881">
    <w:abstractNumId w:val="0"/>
  </w:num>
  <w:num w:numId="5" w16cid:durableId="1109084343">
    <w:abstractNumId w:val="7"/>
  </w:num>
  <w:num w:numId="6" w16cid:durableId="555358264">
    <w:abstractNumId w:val="2"/>
  </w:num>
  <w:num w:numId="7" w16cid:durableId="205535116">
    <w:abstractNumId w:val="3"/>
  </w:num>
  <w:num w:numId="8" w16cid:durableId="285746396">
    <w:abstractNumId w:val="12"/>
  </w:num>
  <w:num w:numId="9" w16cid:durableId="2143188886">
    <w:abstractNumId w:val="5"/>
  </w:num>
  <w:num w:numId="10" w16cid:durableId="238059052">
    <w:abstractNumId w:val="9"/>
  </w:num>
  <w:num w:numId="11" w16cid:durableId="64469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0360650">
    <w:abstractNumId w:val="1"/>
  </w:num>
  <w:num w:numId="13" w16cid:durableId="3747862">
    <w:abstractNumId w:val="4"/>
  </w:num>
  <w:num w:numId="14" w16cid:durableId="233204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C65CF"/>
    <w:rsid w:val="0001094B"/>
    <w:rsid w:val="00064CBD"/>
    <w:rsid w:val="00070280"/>
    <w:rsid w:val="000A039D"/>
    <w:rsid w:val="000E4EA2"/>
    <w:rsid w:val="001829AC"/>
    <w:rsid w:val="002008E9"/>
    <w:rsid w:val="002110DA"/>
    <w:rsid w:val="002A6358"/>
    <w:rsid w:val="0034112D"/>
    <w:rsid w:val="00376409"/>
    <w:rsid w:val="00381898"/>
    <w:rsid w:val="003B2588"/>
    <w:rsid w:val="003E1DA7"/>
    <w:rsid w:val="003F2170"/>
    <w:rsid w:val="00467470"/>
    <w:rsid w:val="00485158"/>
    <w:rsid w:val="004B25EA"/>
    <w:rsid w:val="005076C4"/>
    <w:rsid w:val="005466C5"/>
    <w:rsid w:val="005C51A2"/>
    <w:rsid w:val="005E0A30"/>
    <w:rsid w:val="00643F78"/>
    <w:rsid w:val="00654AB0"/>
    <w:rsid w:val="00662FC1"/>
    <w:rsid w:val="00687E11"/>
    <w:rsid w:val="00763773"/>
    <w:rsid w:val="0078726A"/>
    <w:rsid w:val="007A3A1B"/>
    <w:rsid w:val="007B044A"/>
    <w:rsid w:val="007B5A36"/>
    <w:rsid w:val="007D2506"/>
    <w:rsid w:val="00822969"/>
    <w:rsid w:val="00880C91"/>
    <w:rsid w:val="008B3FF4"/>
    <w:rsid w:val="008F19D7"/>
    <w:rsid w:val="0094445F"/>
    <w:rsid w:val="009975F9"/>
    <w:rsid w:val="00A05953"/>
    <w:rsid w:val="00A528A1"/>
    <w:rsid w:val="00A74E78"/>
    <w:rsid w:val="00AC65CF"/>
    <w:rsid w:val="00B915D6"/>
    <w:rsid w:val="00BB11C3"/>
    <w:rsid w:val="00BB3DD6"/>
    <w:rsid w:val="00BE6928"/>
    <w:rsid w:val="00C02358"/>
    <w:rsid w:val="00C74D5B"/>
    <w:rsid w:val="00C944F0"/>
    <w:rsid w:val="00CC350D"/>
    <w:rsid w:val="00CE085C"/>
    <w:rsid w:val="00D1608C"/>
    <w:rsid w:val="00D2445D"/>
    <w:rsid w:val="00D44DE1"/>
    <w:rsid w:val="00DE6772"/>
    <w:rsid w:val="00DF4D42"/>
    <w:rsid w:val="00E720FF"/>
    <w:rsid w:val="00EC0B6A"/>
    <w:rsid w:val="00EC1BB5"/>
    <w:rsid w:val="00EF0DC0"/>
    <w:rsid w:val="00F2045D"/>
    <w:rsid w:val="00F96ED4"/>
    <w:rsid w:val="00FF5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CA7411B"/>
  <w15:docId w15:val="{F9C8D1A7-A268-4FA8-8D55-210E9ACA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5842">
      <w:bodyDiv w:val="1"/>
      <w:marLeft w:val="0"/>
      <w:marRight w:val="0"/>
      <w:marTop w:val="0"/>
      <w:marBottom w:val="0"/>
      <w:divBdr>
        <w:top w:val="none" w:sz="0" w:space="0" w:color="auto"/>
        <w:left w:val="none" w:sz="0" w:space="0" w:color="auto"/>
        <w:bottom w:val="none" w:sz="0" w:space="0" w:color="auto"/>
        <w:right w:val="none" w:sz="0" w:space="0" w:color="auto"/>
      </w:divBdr>
    </w:div>
    <w:div w:id="536625219">
      <w:bodyDiv w:val="1"/>
      <w:marLeft w:val="0"/>
      <w:marRight w:val="0"/>
      <w:marTop w:val="0"/>
      <w:marBottom w:val="0"/>
      <w:divBdr>
        <w:top w:val="none" w:sz="0" w:space="0" w:color="auto"/>
        <w:left w:val="none" w:sz="0" w:space="0" w:color="auto"/>
        <w:bottom w:val="none" w:sz="0" w:space="0" w:color="auto"/>
        <w:right w:val="none" w:sz="0" w:space="0" w:color="auto"/>
      </w:divBdr>
    </w:div>
    <w:div w:id="738596230">
      <w:bodyDiv w:val="1"/>
      <w:marLeft w:val="0"/>
      <w:marRight w:val="0"/>
      <w:marTop w:val="0"/>
      <w:marBottom w:val="0"/>
      <w:divBdr>
        <w:top w:val="none" w:sz="0" w:space="0" w:color="auto"/>
        <w:left w:val="none" w:sz="0" w:space="0" w:color="auto"/>
        <w:bottom w:val="none" w:sz="0" w:space="0" w:color="auto"/>
        <w:right w:val="none" w:sz="0" w:space="0" w:color="auto"/>
      </w:divBdr>
    </w:div>
    <w:div w:id="15574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Risk06 Con - Working from heights</Template>
  <TotalTime>15</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Rayson</dc:creator>
  <cp:lastModifiedBy>michael carroll</cp:lastModifiedBy>
  <cp:revision>2</cp:revision>
  <cp:lastPrinted>2001-11-20T12:32:00Z</cp:lastPrinted>
  <dcterms:created xsi:type="dcterms:W3CDTF">2023-02-14T10:56:00Z</dcterms:created>
  <dcterms:modified xsi:type="dcterms:W3CDTF">2023-02-14T10:56:00Z</dcterms:modified>
</cp:coreProperties>
</file>